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435F" w14:textId="77991B32" w:rsidR="001077AA" w:rsidRPr="001077AA" w:rsidRDefault="000B7F94" w:rsidP="001077AA">
      <w:pPr>
        <w:jc w:val="center"/>
        <w:rPr>
          <w:b/>
        </w:rPr>
      </w:pPr>
      <w:bookmarkStart w:id="0" w:name="_GoBack"/>
      <w:r>
        <w:rPr>
          <w:b/>
        </w:rPr>
        <w:t>Week 8 Lab Worksheet</w:t>
      </w:r>
    </w:p>
    <w:bookmarkEnd w:id="0"/>
    <w:p w14:paraId="5ACDBEB6" w14:textId="77777777" w:rsidR="000B7F94" w:rsidRPr="0092405B" w:rsidRDefault="000B7F94" w:rsidP="000B7F94">
      <w:pPr>
        <w:pStyle w:val="NoSpacing"/>
        <w:ind w:left="-270" w:right="-360"/>
        <w:rPr>
          <w:rFonts w:ascii="Arial" w:hAnsi="Arial" w:cs="Arial"/>
          <w:color w:val="211D1E"/>
          <w:sz w:val="24"/>
          <w:szCs w:val="24"/>
        </w:rPr>
      </w:pPr>
      <w:r w:rsidRPr="0092405B">
        <w:rPr>
          <w:sz w:val="24"/>
          <w:szCs w:val="24"/>
        </w:rPr>
        <w:t xml:space="preserve">Part I:  </w:t>
      </w:r>
      <w:r w:rsidRPr="0092405B">
        <w:rPr>
          <w:rFonts w:ascii="Arial" w:hAnsi="Arial" w:cs="Arial"/>
          <w:color w:val="211D1E"/>
          <w:sz w:val="24"/>
          <w:szCs w:val="24"/>
        </w:rPr>
        <w:t>Complete the chart, identifying the antigens and antibodies for each blood group</w:t>
      </w:r>
    </w:p>
    <w:p w14:paraId="01587BE4" w14:textId="221A267C" w:rsidR="001077AA" w:rsidRDefault="001077AA" w:rsidP="00107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7F94" w14:paraId="3AAAD68F" w14:textId="77777777" w:rsidTr="000B7F94">
        <w:trPr>
          <w:trHeight w:val="1133"/>
        </w:trPr>
        <w:tc>
          <w:tcPr>
            <w:tcW w:w="3116" w:type="dxa"/>
            <w:vAlign w:val="center"/>
          </w:tcPr>
          <w:p w14:paraId="3B6A3199" w14:textId="11E8582C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Blood Group</w:t>
            </w:r>
          </w:p>
        </w:tc>
        <w:tc>
          <w:tcPr>
            <w:tcW w:w="3117" w:type="dxa"/>
            <w:vAlign w:val="center"/>
          </w:tcPr>
          <w:p w14:paraId="2C43CA7F" w14:textId="77777777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Antigen</w:t>
            </w:r>
          </w:p>
          <w:p w14:paraId="73FD7B3E" w14:textId="2AC40ABF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On ______________________</w:t>
            </w:r>
          </w:p>
        </w:tc>
        <w:tc>
          <w:tcPr>
            <w:tcW w:w="3117" w:type="dxa"/>
            <w:vAlign w:val="center"/>
          </w:tcPr>
          <w:p w14:paraId="7586ACEB" w14:textId="77777777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Antigen</w:t>
            </w:r>
          </w:p>
          <w:p w14:paraId="5E6DF05C" w14:textId="702A2767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In ______________________</w:t>
            </w:r>
          </w:p>
        </w:tc>
      </w:tr>
      <w:tr w:rsidR="000B7F94" w14:paraId="364FC1A2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46F5FD52" w14:textId="1C369B26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A</w:t>
            </w:r>
          </w:p>
        </w:tc>
        <w:tc>
          <w:tcPr>
            <w:tcW w:w="3117" w:type="dxa"/>
            <w:vAlign w:val="center"/>
          </w:tcPr>
          <w:p w14:paraId="660416AB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5E67CD5" w14:textId="77777777" w:rsidR="000B7F94" w:rsidRDefault="000B7F94" w:rsidP="000B7F94">
            <w:pPr>
              <w:jc w:val="center"/>
            </w:pPr>
          </w:p>
        </w:tc>
      </w:tr>
      <w:tr w:rsidR="000B7F94" w14:paraId="34FCA8AB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2CC43DEB" w14:textId="75EAB6AD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B</w:t>
            </w:r>
          </w:p>
        </w:tc>
        <w:tc>
          <w:tcPr>
            <w:tcW w:w="3117" w:type="dxa"/>
            <w:vAlign w:val="center"/>
          </w:tcPr>
          <w:p w14:paraId="7F882095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456E785" w14:textId="77777777" w:rsidR="000B7F94" w:rsidRDefault="000B7F94" w:rsidP="000B7F94">
            <w:pPr>
              <w:jc w:val="center"/>
            </w:pPr>
          </w:p>
        </w:tc>
      </w:tr>
      <w:tr w:rsidR="000B7F94" w14:paraId="27C1E2B2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5BDF694F" w14:textId="64BA7E0E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AB</w:t>
            </w:r>
          </w:p>
        </w:tc>
        <w:tc>
          <w:tcPr>
            <w:tcW w:w="3117" w:type="dxa"/>
            <w:vAlign w:val="center"/>
          </w:tcPr>
          <w:p w14:paraId="24D7D697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7501EFF" w14:textId="77777777" w:rsidR="000B7F94" w:rsidRDefault="000B7F94" w:rsidP="000B7F94">
            <w:pPr>
              <w:jc w:val="center"/>
            </w:pPr>
          </w:p>
        </w:tc>
      </w:tr>
      <w:tr w:rsidR="000B7F94" w14:paraId="463B84E2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54229A22" w14:textId="6182C73C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O</w:t>
            </w:r>
          </w:p>
        </w:tc>
        <w:tc>
          <w:tcPr>
            <w:tcW w:w="3117" w:type="dxa"/>
            <w:vAlign w:val="center"/>
          </w:tcPr>
          <w:p w14:paraId="4E7FF187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D61A674" w14:textId="77777777" w:rsidR="000B7F94" w:rsidRDefault="000B7F94" w:rsidP="000B7F94">
            <w:pPr>
              <w:jc w:val="center"/>
            </w:pPr>
          </w:p>
        </w:tc>
      </w:tr>
      <w:tr w:rsidR="000B7F94" w14:paraId="6D9D9C78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7465BCA6" w14:textId="5B7AD6F5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Rh</w:t>
            </w:r>
            <w:r w:rsidRPr="000B7F94">
              <w:rPr>
                <w:b/>
                <w:vertAlign w:val="superscript"/>
              </w:rPr>
              <w:t>+</w:t>
            </w:r>
          </w:p>
        </w:tc>
        <w:tc>
          <w:tcPr>
            <w:tcW w:w="3117" w:type="dxa"/>
            <w:vAlign w:val="center"/>
          </w:tcPr>
          <w:p w14:paraId="7E031161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6BEB7CA" w14:textId="77777777" w:rsidR="000B7F94" w:rsidRDefault="000B7F94" w:rsidP="000B7F94">
            <w:pPr>
              <w:jc w:val="center"/>
            </w:pPr>
          </w:p>
        </w:tc>
      </w:tr>
      <w:tr w:rsidR="000B7F94" w14:paraId="0985634E" w14:textId="77777777" w:rsidTr="000B7F94">
        <w:trPr>
          <w:trHeight w:val="720"/>
        </w:trPr>
        <w:tc>
          <w:tcPr>
            <w:tcW w:w="3116" w:type="dxa"/>
            <w:vAlign w:val="center"/>
          </w:tcPr>
          <w:p w14:paraId="52888A80" w14:textId="2B7404E5" w:rsidR="000B7F94" w:rsidRPr="000B7F94" w:rsidRDefault="000B7F94" w:rsidP="000B7F94">
            <w:pPr>
              <w:jc w:val="center"/>
              <w:rPr>
                <w:b/>
              </w:rPr>
            </w:pPr>
            <w:r w:rsidRPr="000B7F94">
              <w:rPr>
                <w:b/>
              </w:rPr>
              <w:t>RH</w:t>
            </w:r>
            <w:r w:rsidRPr="000B7F94">
              <w:rPr>
                <w:b/>
                <w:vertAlign w:val="superscript"/>
              </w:rPr>
              <w:t>-</w:t>
            </w:r>
          </w:p>
        </w:tc>
        <w:tc>
          <w:tcPr>
            <w:tcW w:w="3117" w:type="dxa"/>
            <w:vAlign w:val="center"/>
          </w:tcPr>
          <w:p w14:paraId="5B362159" w14:textId="77777777" w:rsidR="000B7F94" w:rsidRDefault="000B7F94" w:rsidP="000B7F94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6AA2CCC" w14:textId="77777777" w:rsidR="000B7F94" w:rsidRDefault="000B7F94" w:rsidP="000B7F94">
            <w:pPr>
              <w:jc w:val="center"/>
            </w:pPr>
          </w:p>
        </w:tc>
      </w:tr>
    </w:tbl>
    <w:p w14:paraId="604318C5" w14:textId="091A207A" w:rsidR="000B7F94" w:rsidRDefault="000B7F94" w:rsidP="001077AA"/>
    <w:p w14:paraId="3A3334B3" w14:textId="77777777" w:rsidR="000B7F94" w:rsidRDefault="000B7F94" w:rsidP="000B7F94">
      <w:pPr>
        <w:pStyle w:val="NoSpacing"/>
        <w:ind w:left="-270" w:right="-360"/>
        <w:rPr>
          <w:sz w:val="24"/>
          <w:szCs w:val="24"/>
        </w:rPr>
      </w:pPr>
    </w:p>
    <w:p w14:paraId="14142EFC" w14:textId="799A942B" w:rsidR="000B7F94" w:rsidRDefault="000B7F94" w:rsidP="000B7F94">
      <w:pPr>
        <w:pStyle w:val="NoSpacing"/>
        <w:ind w:left="-270" w:right="-360"/>
        <w:rPr>
          <w:sz w:val="24"/>
          <w:szCs w:val="24"/>
        </w:rPr>
      </w:pPr>
      <w:r w:rsidRPr="0092405B">
        <w:rPr>
          <w:sz w:val="24"/>
          <w:szCs w:val="24"/>
        </w:rPr>
        <w:t>Part II:  Determine the specific antigens and antibodies present in each of the following blood types</w:t>
      </w:r>
    </w:p>
    <w:p w14:paraId="065DC15B" w14:textId="59799343" w:rsidR="000B7F94" w:rsidRDefault="000B7F94" w:rsidP="00107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2149"/>
        <w:gridCol w:w="1573"/>
        <w:gridCol w:w="1574"/>
        <w:gridCol w:w="1574"/>
        <w:gridCol w:w="1574"/>
      </w:tblGrid>
      <w:tr w:rsidR="000B7F94" w14:paraId="17A89D4C" w14:textId="77777777" w:rsidTr="000B7F94">
        <w:trPr>
          <w:trHeight w:val="1214"/>
        </w:trPr>
        <w:tc>
          <w:tcPr>
            <w:tcW w:w="3055" w:type="dxa"/>
            <w:gridSpan w:val="2"/>
            <w:vAlign w:val="center"/>
          </w:tcPr>
          <w:p w14:paraId="062CE3F8" w14:textId="7ADB70AF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Human Blood Type</w:t>
            </w:r>
          </w:p>
        </w:tc>
        <w:tc>
          <w:tcPr>
            <w:tcW w:w="1573" w:type="dxa"/>
            <w:vAlign w:val="center"/>
          </w:tcPr>
          <w:p w14:paraId="0332632F" w14:textId="4FB66D40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A</w:t>
            </w:r>
            <w:r w:rsidRPr="000B7F94">
              <w:rPr>
                <w:b/>
                <w:sz w:val="24"/>
                <w:vertAlign w:val="superscript"/>
              </w:rPr>
              <w:t>+</w:t>
            </w:r>
          </w:p>
        </w:tc>
        <w:tc>
          <w:tcPr>
            <w:tcW w:w="1574" w:type="dxa"/>
            <w:vAlign w:val="center"/>
          </w:tcPr>
          <w:p w14:paraId="3F13BD7E" w14:textId="601EF59A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B</w:t>
            </w:r>
            <w:r w:rsidRPr="000B7F94">
              <w:rPr>
                <w:b/>
                <w:sz w:val="24"/>
                <w:vertAlign w:val="superscript"/>
              </w:rPr>
              <w:t>-</w:t>
            </w:r>
          </w:p>
        </w:tc>
        <w:tc>
          <w:tcPr>
            <w:tcW w:w="1574" w:type="dxa"/>
            <w:vAlign w:val="center"/>
          </w:tcPr>
          <w:p w14:paraId="7359662F" w14:textId="3F40A457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AB</w:t>
            </w:r>
            <w:r w:rsidRPr="000B7F94">
              <w:rPr>
                <w:b/>
                <w:sz w:val="24"/>
                <w:vertAlign w:val="superscript"/>
              </w:rPr>
              <w:t>+</w:t>
            </w:r>
          </w:p>
        </w:tc>
        <w:tc>
          <w:tcPr>
            <w:tcW w:w="1574" w:type="dxa"/>
            <w:vAlign w:val="center"/>
          </w:tcPr>
          <w:p w14:paraId="47B220FE" w14:textId="06C4C7DA" w:rsidR="000B7F94" w:rsidRPr="000B7F94" w:rsidRDefault="000B7F94" w:rsidP="000B7F94">
            <w:pPr>
              <w:jc w:val="center"/>
              <w:rPr>
                <w:b/>
                <w:sz w:val="24"/>
              </w:rPr>
            </w:pPr>
            <w:r w:rsidRPr="000B7F94">
              <w:rPr>
                <w:b/>
                <w:sz w:val="24"/>
              </w:rPr>
              <w:t>O</w:t>
            </w:r>
            <w:r w:rsidRPr="000B7F94">
              <w:rPr>
                <w:b/>
                <w:sz w:val="24"/>
                <w:vertAlign w:val="superscript"/>
              </w:rPr>
              <w:t>-</w:t>
            </w:r>
          </w:p>
        </w:tc>
      </w:tr>
      <w:tr w:rsidR="000B7F94" w14:paraId="5D541C90" w14:textId="77777777" w:rsidTr="000B7F94">
        <w:trPr>
          <w:cantSplit/>
          <w:trHeight w:val="1134"/>
        </w:trPr>
        <w:tc>
          <w:tcPr>
            <w:tcW w:w="906" w:type="dxa"/>
            <w:textDirection w:val="btLr"/>
            <w:vAlign w:val="center"/>
          </w:tcPr>
          <w:p w14:paraId="141DBA2E" w14:textId="357558B1" w:rsidR="000B7F94" w:rsidRPr="000B7F94" w:rsidRDefault="000B7F94" w:rsidP="000B7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RBC</w:t>
            </w:r>
          </w:p>
        </w:tc>
        <w:tc>
          <w:tcPr>
            <w:tcW w:w="2149" w:type="dxa"/>
            <w:vAlign w:val="center"/>
          </w:tcPr>
          <w:p w14:paraId="3AA72B1A" w14:textId="103CBF45" w:rsidR="000B7F94" w:rsidRPr="000B7F94" w:rsidRDefault="000B7F94" w:rsidP="000B7F94">
            <w:pPr>
              <w:jc w:val="center"/>
              <w:rPr>
                <w:b/>
              </w:rPr>
            </w:pPr>
            <w:r>
              <w:rPr>
                <w:b/>
              </w:rPr>
              <w:t>Antigen(s)</w:t>
            </w:r>
          </w:p>
        </w:tc>
        <w:tc>
          <w:tcPr>
            <w:tcW w:w="1573" w:type="dxa"/>
            <w:vAlign w:val="center"/>
          </w:tcPr>
          <w:p w14:paraId="3A2D4AA7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7695CA12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6B7619D6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2CCA05FA" w14:textId="77777777" w:rsidR="000B7F94" w:rsidRDefault="000B7F94" w:rsidP="000B7F94">
            <w:pPr>
              <w:jc w:val="center"/>
            </w:pPr>
          </w:p>
        </w:tc>
      </w:tr>
      <w:tr w:rsidR="000B7F94" w14:paraId="1EF9E774" w14:textId="77777777" w:rsidTr="000B7F94">
        <w:trPr>
          <w:cantSplit/>
          <w:trHeight w:val="1134"/>
        </w:trPr>
        <w:tc>
          <w:tcPr>
            <w:tcW w:w="906" w:type="dxa"/>
            <w:textDirection w:val="btLr"/>
            <w:vAlign w:val="center"/>
          </w:tcPr>
          <w:p w14:paraId="18149F21" w14:textId="74E2AA98" w:rsidR="000B7F94" w:rsidRPr="000B7F94" w:rsidRDefault="000B7F94" w:rsidP="000B7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PLASMA</w:t>
            </w:r>
          </w:p>
        </w:tc>
        <w:tc>
          <w:tcPr>
            <w:tcW w:w="2149" w:type="dxa"/>
            <w:vAlign w:val="center"/>
          </w:tcPr>
          <w:p w14:paraId="7ED8AADB" w14:textId="33713C83" w:rsidR="000B7F94" w:rsidRPr="000B7F94" w:rsidRDefault="000B7F94" w:rsidP="000B7F94">
            <w:pPr>
              <w:jc w:val="center"/>
              <w:rPr>
                <w:b/>
              </w:rPr>
            </w:pPr>
            <w:r>
              <w:rPr>
                <w:b/>
              </w:rPr>
              <w:t>Antibody(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73" w:type="dxa"/>
            <w:vAlign w:val="center"/>
          </w:tcPr>
          <w:p w14:paraId="591F9F00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2D239E30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4A787373" w14:textId="77777777" w:rsidR="000B7F94" w:rsidRDefault="000B7F94" w:rsidP="000B7F94">
            <w:pPr>
              <w:jc w:val="center"/>
            </w:pPr>
          </w:p>
        </w:tc>
        <w:tc>
          <w:tcPr>
            <w:tcW w:w="1574" w:type="dxa"/>
            <w:vAlign w:val="center"/>
          </w:tcPr>
          <w:p w14:paraId="09F1DEB8" w14:textId="77777777" w:rsidR="000B7F94" w:rsidRDefault="000B7F94" w:rsidP="000B7F94">
            <w:pPr>
              <w:jc w:val="center"/>
            </w:pPr>
          </w:p>
        </w:tc>
      </w:tr>
    </w:tbl>
    <w:p w14:paraId="2813622F" w14:textId="77777777" w:rsidR="000B7F94" w:rsidRPr="001077AA" w:rsidRDefault="000B7F94" w:rsidP="001077AA"/>
    <w:sectPr w:rsidR="000B7F94" w:rsidRPr="001077AA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504B" w14:textId="77777777" w:rsidR="0061017D" w:rsidRDefault="0061017D">
      <w:pPr>
        <w:spacing w:after="0" w:line="240" w:lineRule="auto"/>
      </w:pPr>
      <w:r>
        <w:separator/>
      </w:r>
    </w:p>
  </w:endnote>
  <w:endnote w:type="continuationSeparator" w:id="0">
    <w:p w14:paraId="1C802F2E" w14:textId="77777777"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560B" w14:textId="77777777"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14:paraId="7456BB96" w14:textId="77777777" w:rsidR="0061017D" w:rsidRDefault="0061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1"/>
    <w:rsid w:val="000B7F94"/>
    <w:rsid w:val="001077AA"/>
    <w:rsid w:val="004F2E51"/>
    <w:rsid w:val="0061017D"/>
    <w:rsid w:val="009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  <w:style w:type="paragraph" w:styleId="NoSpacing">
    <w:name w:val="No Spacing"/>
    <w:uiPriority w:val="1"/>
    <w:qFormat/>
    <w:rsid w:val="000B7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B7738-7F22-4B1B-9B05-F83261BB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2571C-69C0-40C5-AD90-CA203409F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Grey</dc:creator>
  <cp:lastModifiedBy>Amanda Grey</cp:lastModifiedBy>
  <cp:revision>2</cp:revision>
  <dcterms:created xsi:type="dcterms:W3CDTF">2024-08-08T21:13:00Z</dcterms:created>
  <dcterms:modified xsi:type="dcterms:W3CDTF">2024-08-08T21:13:00Z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